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tblHeader w:val="0"/>
        </w:trP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rPr>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w:t>
      </w:r>
      <w:r w:rsidDel="00000000" w:rsidR="00000000" w:rsidRPr="00000000">
        <w:rPr>
          <w:rFonts w:ascii="Arial" w:cs="Arial" w:eastAsia="Arial" w:hAnsi="Arial"/>
          <w:sz w:val="24"/>
          <w:szCs w:val="24"/>
          <w:rtl w:val="0"/>
        </w:rPr>
        <w:t xml:space="preserve">equivalent (e.g. ISO27001)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w:t>
      </w:r>
      <w:r w:rsidDel="00000000" w:rsidR="00000000" w:rsidRPr="00000000">
        <w:rPr>
          <w:rFonts w:ascii="Arial" w:cs="Arial" w:eastAsia="Arial" w:hAnsi="Arial"/>
          <w:sz w:val="24"/>
          <w:szCs w:val="24"/>
          <w:rtl w:val="0"/>
        </w:rPr>
        <w:t xml:space="preserve"> Commencement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provide a valid Cyber Essentials Certificate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equivalent (e.g. ISO27001)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CCS. Where the Supplier fails to comply with this Paragraph it shall be prohibited from commencing the provision of Deliverables under any Contract until such time as the Supplier has evidenced to CCS its compliance with this Paragraph 2.1.</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sz w:val="24"/>
          <w:szCs w:val="24"/>
        </w:rPr>
      </w:pPr>
      <w:bookmarkStart w:colFirst="0" w:colLast="0" w:name="_heading=h.jvo2mw6cjamg" w:id="1"/>
      <w:bookmarkEnd w:id="1"/>
      <w:r w:rsidDel="00000000" w:rsidR="00000000" w:rsidRPr="00000000">
        <w:rPr>
          <w:rFonts w:ascii="Arial" w:cs="Arial" w:eastAsia="Arial" w:hAnsi="Arial"/>
          <w:sz w:val="24"/>
          <w:szCs w:val="24"/>
          <w:rtl w:val="0"/>
        </w:rPr>
        <w:t xml:space="preserve">2.2 Where</w:t>
      </w:r>
      <w:r w:rsidDel="00000000" w:rsidR="00000000" w:rsidRPr="00000000">
        <w:rPr>
          <w:rFonts w:ascii="Arial" w:cs="Arial" w:eastAsia="Arial" w:hAnsi="Arial"/>
          <w:sz w:val="24"/>
          <w:szCs w:val="24"/>
          <w:rtl w:val="0"/>
        </w:rPr>
        <w:t xml:space="preserve"> the customer requires Cyber Essentials Plus Certification in line with the Services set out in the Specification (Framework Schedule 1) this will be stipulated in </w:t>
      </w:r>
      <w:r w:rsidDel="00000000" w:rsidR="00000000" w:rsidRPr="00000000">
        <w:rPr>
          <w:rFonts w:ascii="Arial" w:cs="Arial" w:eastAsia="Arial" w:hAnsi="Arial"/>
          <w:sz w:val="24"/>
          <w:szCs w:val="24"/>
          <w:rtl w:val="0"/>
        </w:rPr>
        <w:t xml:space="preserve">Call Off Award Forms and must be evidenced before services commence.</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a valid and current Cyber Essentials Certificate before the Supplier    Processes any such Cyber Essentials Scheme Data; and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renewal of the valid Cyber Essentials Certificate on each  anniversary of the first Cyber Essentials Scheme certificate obtained by the Supplier under Paragraph 2.1</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the Supplier fails to comply with Paragraphs 2.2 or 2.3 (as applicable), CCS reserves the right to terminate this Contract for material Default.</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all Sub-Contracts with Subcontractors who </w:t>
      </w:r>
      <w:bookmarkStart w:colFirst="0" w:colLast="0" w:name="bookmark=id.3znysh7"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Schedule shall survive termination or expiry of this Contract and each and any Call-Off Contract.</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jlYqHnKQ9tQjsXR7o16oMtAimQ==">AMUW2mWtDT5wGRFAXy5Oerces8isSx2ouDCOoZeOZHuQBZyZrAXDbIue50QxlqNlLLyq13jS04qK5NL15aevuvh50DdTHrnM0JsaVEfS4o+fsHtzJY7jqgGMqWQSuaFqQBaMjMSI9VbkpV2F30L3QapGFN5Y/1X/F1ZJJ+PAcfhuw9I2XB6e6uquBfi6bRct/9dTSrCs0onNxMx9O1IbHILmzlBOOnu0Tg==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